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892F" w14:textId="7E28DAE6" w:rsidR="001918B1" w:rsidRDefault="00B263F2">
      <w:pPr>
        <w:pStyle w:val="GvdeMetni"/>
        <w:spacing w:before="71"/>
        <w:ind w:left="656" w:right="815"/>
        <w:jc w:val="both"/>
      </w:pPr>
      <w:r>
        <w:t>Üniversitemiz Akademik Teşvik Düzenleme, Denetleme ve İtiraz Komisyonunun toplantısı</w:t>
      </w:r>
      <w:r>
        <w:rPr>
          <w:spacing w:val="-11"/>
        </w:rPr>
        <w:t xml:space="preserve"> </w:t>
      </w:r>
      <w:r>
        <w:t>ile</w:t>
      </w:r>
      <w:r>
        <w:rPr>
          <w:spacing w:val="-10"/>
        </w:rPr>
        <w:t xml:space="preserve"> </w:t>
      </w:r>
      <w:r w:rsidR="00B01978">
        <w:t>202</w:t>
      </w:r>
      <w:r w:rsidR="00F66ECC">
        <w:t>2</w:t>
      </w:r>
      <w:r>
        <w:rPr>
          <w:spacing w:val="-8"/>
        </w:rPr>
        <w:t xml:space="preserve"> </w:t>
      </w:r>
      <w:r>
        <w:t>Yılı</w:t>
      </w:r>
      <w:r>
        <w:rPr>
          <w:spacing w:val="-10"/>
        </w:rPr>
        <w:t xml:space="preserve"> </w:t>
      </w:r>
      <w:r>
        <w:t>Akademik</w:t>
      </w:r>
      <w:r>
        <w:rPr>
          <w:spacing w:val="-8"/>
        </w:rPr>
        <w:t xml:space="preserve"> </w:t>
      </w:r>
      <w:r>
        <w:t>Teşvik</w:t>
      </w:r>
      <w:r>
        <w:rPr>
          <w:spacing w:val="-9"/>
        </w:rPr>
        <w:t xml:space="preserve"> </w:t>
      </w:r>
      <w:r>
        <w:t>Başvuru</w:t>
      </w:r>
      <w:r>
        <w:rPr>
          <w:spacing w:val="-8"/>
        </w:rPr>
        <w:t xml:space="preserve"> </w:t>
      </w:r>
      <w:r>
        <w:t>Takviminin</w:t>
      </w:r>
      <w:r>
        <w:rPr>
          <w:spacing w:val="-7"/>
        </w:rPr>
        <w:t xml:space="preserve"> </w:t>
      </w:r>
      <w:r>
        <w:t>aşağıda</w:t>
      </w:r>
      <w:r>
        <w:rPr>
          <w:spacing w:val="-10"/>
        </w:rPr>
        <w:t xml:space="preserve"> </w:t>
      </w:r>
      <w:r>
        <w:t>belirtilen</w:t>
      </w:r>
      <w:r>
        <w:rPr>
          <w:spacing w:val="-9"/>
        </w:rPr>
        <w:t xml:space="preserve"> </w:t>
      </w:r>
      <w:r>
        <w:t>şekilde</w:t>
      </w:r>
      <w:r>
        <w:rPr>
          <w:spacing w:val="-10"/>
        </w:rPr>
        <w:t xml:space="preserve"> </w:t>
      </w:r>
      <w:r>
        <w:t>oluşturulması</w:t>
      </w:r>
      <w:r>
        <w:rPr>
          <w:spacing w:val="-7"/>
        </w:rPr>
        <w:t xml:space="preserve"> </w:t>
      </w:r>
      <w:r>
        <w:t>uygun görülmüştür.</w:t>
      </w:r>
      <w:r w:rsidR="00CB749E">
        <w:t xml:space="preserve"> Başvurular sadece elektronik ortamda alınacaktır. Elektronik ortamda</w:t>
      </w:r>
      <w:r w:rsidR="00E81CF6">
        <w:t xml:space="preserve"> (USB bellek)</w:t>
      </w:r>
      <w:r w:rsidR="00E13D3A">
        <w:t xml:space="preserve"> verilmeyen</w:t>
      </w:r>
      <w:r w:rsidR="00CB749E">
        <w:t xml:space="preserve"> ve ilgili mevzuata uygun olmayan başvurular değerlendirmeye alınmayacaktır.</w:t>
      </w:r>
    </w:p>
    <w:p w14:paraId="01CF87FA" w14:textId="77777777" w:rsidR="001918B1" w:rsidRDefault="001918B1">
      <w:pPr>
        <w:pStyle w:val="GvdeMetni"/>
        <w:rPr>
          <w:sz w:val="20"/>
        </w:rPr>
      </w:pPr>
    </w:p>
    <w:p w14:paraId="11A02244" w14:textId="77777777" w:rsidR="001918B1" w:rsidRDefault="001918B1">
      <w:pPr>
        <w:pStyle w:val="GvdeMetni"/>
        <w:spacing w:before="9"/>
        <w:rPr>
          <w:sz w:val="27"/>
        </w:rPr>
      </w:pP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2"/>
        <w:gridCol w:w="1841"/>
        <w:gridCol w:w="1471"/>
      </w:tblGrid>
      <w:tr w:rsidR="001918B1" w14:paraId="13ECB275" w14:textId="77777777" w:rsidTr="00596193">
        <w:trPr>
          <w:trHeight w:val="632"/>
        </w:trPr>
        <w:tc>
          <w:tcPr>
            <w:tcW w:w="3428" w:type="pct"/>
            <w:vAlign w:val="center"/>
          </w:tcPr>
          <w:p w14:paraId="474F5722" w14:textId="77777777" w:rsidR="001918B1" w:rsidRDefault="00B263F2" w:rsidP="00596193">
            <w:pPr>
              <w:pStyle w:val="TableParagraph"/>
              <w:spacing w:before="118"/>
              <w:ind w:left="2948" w:right="2934"/>
              <w:jc w:val="center"/>
              <w:rPr>
                <w:b/>
                <w:sz w:val="21"/>
              </w:rPr>
            </w:pPr>
            <w:r>
              <w:rPr>
                <w:b/>
                <w:sz w:val="21"/>
              </w:rPr>
              <w:t>SÜREÇ</w:t>
            </w:r>
          </w:p>
        </w:tc>
        <w:tc>
          <w:tcPr>
            <w:tcW w:w="874" w:type="pct"/>
            <w:vAlign w:val="center"/>
          </w:tcPr>
          <w:p w14:paraId="49CE8852" w14:textId="77777777" w:rsidR="001918B1" w:rsidRDefault="00B263F2" w:rsidP="00596193">
            <w:pPr>
              <w:pStyle w:val="TableParagraph"/>
              <w:ind w:left="530" w:right="357" w:hanging="142"/>
              <w:jc w:val="center"/>
              <w:rPr>
                <w:b/>
                <w:sz w:val="21"/>
              </w:rPr>
            </w:pPr>
            <w:r>
              <w:rPr>
                <w:b/>
                <w:sz w:val="21"/>
              </w:rPr>
              <w:t>BAŞLAMA TARİHİ</w:t>
            </w:r>
          </w:p>
        </w:tc>
        <w:tc>
          <w:tcPr>
            <w:tcW w:w="698" w:type="pct"/>
            <w:vAlign w:val="center"/>
          </w:tcPr>
          <w:p w14:paraId="13508AE2" w14:textId="77777777" w:rsidR="001918B1" w:rsidRDefault="00B263F2" w:rsidP="00596193">
            <w:pPr>
              <w:pStyle w:val="TableParagraph"/>
              <w:spacing w:before="118"/>
              <w:ind w:left="204" w:right="190"/>
              <w:jc w:val="center"/>
              <w:rPr>
                <w:b/>
                <w:sz w:val="21"/>
              </w:rPr>
            </w:pPr>
            <w:r>
              <w:rPr>
                <w:b/>
                <w:sz w:val="21"/>
              </w:rPr>
              <w:t>BİTİŞ TARİHİ</w:t>
            </w:r>
          </w:p>
        </w:tc>
      </w:tr>
      <w:tr w:rsidR="00596193" w14:paraId="29F948FE" w14:textId="77777777" w:rsidTr="00596193">
        <w:trPr>
          <w:trHeight w:val="1425"/>
        </w:trPr>
        <w:tc>
          <w:tcPr>
            <w:tcW w:w="3428" w:type="pct"/>
            <w:vAlign w:val="center"/>
          </w:tcPr>
          <w:p w14:paraId="7A86E860" w14:textId="77777777" w:rsidR="001918B1" w:rsidRDefault="001918B1" w:rsidP="00596193">
            <w:pPr>
              <w:pStyle w:val="TableParagraph"/>
              <w:spacing w:before="4"/>
              <w:jc w:val="both"/>
              <w:rPr>
                <w:sz w:val="23"/>
              </w:rPr>
            </w:pPr>
          </w:p>
          <w:p w14:paraId="26935F59" w14:textId="1666BCA1" w:rsidR="00A2011C" w:rsidRPr="00A2011C" w:rsidRDefault="00B263F2" w:rsidP="00596193">
            <w:pPr>
              <w:pStyle w:val="TableParagraph"/>
              <w:ind w:left="6" w:right="-15"/>
              <w:jc w:val="both"/>
            </w:pPr>
            <w:r>
              <w:rPr>
                <w:sz w:val="21"/>
              </w:rPr>
              <w:t>Öğretim</w:t>
            </w:r>
            <w:r>
              <w:rPr>
                <w:spacing w:val="-9"/>
                <w:sz w:val="21"/>
              </w:rPr>
              <w:t xml:space="preserve"> </w:t>
            </w:r>
            <w:r>
              <w:rPr>
                <w:sz w:val="21"/>
              </w:rPr>
              <w:t>Elemanlarının</w:t>
            </w:r>
            <w:r>
              <w:rPr>
                <w:spacing w:val="-6"/>
                <w:sz w:val="21"/>
              </w:rPr>
              <w:t xml:space="preserve"> </w:t>
            </w:r>
            <w:r>
              <w:rPr>
                <w:sz w:val="21"/>
              </w:rPr>
              <w:t>YÖKSİS’ten</w:t>
            </w:r>
            <w:r>
              <w:rPr>
                <w:spacing w:val="-6"/>
                <w:sz w:val="21"/>
              </w:rPr>
              <w:t xml:space="preserve"> </w:t>
            </w:r>
            <w:r>
              <w:rPr>
                <w:sz w:val="21"/>
              </w:rPr>
              <w:t>alacakları</w:t>
            </w:r>
            <w:r>
              <w:rPr>
                <w:spacing w:val="-7"/>
                <w:sz w:val="21"/>
              </w:rPr>
              <w:t xml:space="preserve"> </w:t>
            </w:r>
            <w:r w:rsidR="008571D2">
              <w:rPr>
                <w:spacing w:val="-7"/>
                <w:sz w:val="21"/>
              </w:rPr>
              <w:t xml:space="preserve">elektronik </w:t>
            </w:r>
            <w:r>
              <w:rPr>
                <w:sz w:val="21"/>
              </w:rPr>
              <w:t>çıktı</w:t>
            </w:r>
            <w:r>
              <w:rPr>
                <w:spacing w:val="-7"/>
                <w:sz w:val="21"/>
              </w:rPr>
              <w:t xml:space="preserve"> </w:t>
            </w:r>
            <w:r>
              <w:rPr>
                <w:sz w:val="21"/>
              </w:rPr>
              <w:t>ve</w:t>
            </w:r>
            <w:r>
              <w:rPr>
                <w:spacing w:val="-6"/>
                <w:sz w:val="21"/>
              </w:rPr>
              <w:t xml:space="preserve"> </w:t>
            </w:r>
            <w:r>
              <w:rPr>
                <w:sz w:val="21"/>
              </w:rPr>
              <w:t>akademik</w:t>
            </w:r>
            <w:r>
              <w:rPr>
                <w:spacing w:val="-6"/>
                <w:sz w:val="21"/>
              </w:rPr>
              <w:t xml:space="preserve"> </w:t>
            </w:r>
            <w:r>
              <w:rPr>
                <w:sz w:val="21"/>
              </w:rPr>
              <w:t>faaliyetlerine ilişkin belgeler ile birlikte ilgili Birim Akademik Teşvik Başvuru ve İnceleme Komisyonlarına başvuru</w:t>
            </w:r>
            <w:r>
              <w:rPr>
                <w:spacing w:val="1"/>
                <w:sz w:val="21"/>
              </w:rPr>
              <w:t xml:space="preserve"> </w:t>
            </w:r>
            <w:r>
              <w:rPr>
                <w:sz w:val="21"/>
              </w:rPr>
              <w:t>yapması.</w:t>
            </w:r>
            <w:r w:rsidR="00A2011C">
              <w:rPr>
                <w:sz w:val="21"/>
              </w:rPr>
              <w:t xml:space="preserve"> </w:t>
            </w:r>
            <w:r w:rsidR="00A2011C" w:rsidRPr="00A2011C">
              <w:t>Elektronik ortamda (USB bellek)</w:t>
            </w:r>
            <w:r w:rsidR="00D91D00">
              <w:t xml:space="preserve"> verilmeyen </w:t>
            </w:r>
            <w:r w:rsidR="00A2011C" w:rsidRPr="00A2011C">
              <w:t>ve ilgili mevzuata uygun olmayan başvurular değerlendirmeye alın</w:t>
            </w:r>
            <w:r w:rsidR="00351F8C">
              <w:t>a</w:t>
            </w:r>
            <w:r w:rsidR="00A2011C" w:rsidRPr="00A2011C">
              <w:t>mayacaktır.</w:t>
            </w:r>
          </w:p>
          <w:p w14:paraId="248D9BB8" w14:textId="7EBD9D5D" w:rsidR="001918B1" w:rsidRDefault="001918B1" w:rsidP="00596193">
            <w:pPr>
              <w:pStyle w:val="TableParagraph"/>
              <w:ind w:left="6" w:right="-15"/>
              <w:jc w:val="both"/>
              <w:rPr>
                <w:sz w:val="21"/>
              </w:rPr>
            </w:pPr>
          </w:p>
        </w:tc>
        <w:tc>
          <w:tcPr>
            <w:tcW w:w="874" w:type="pct"/>
            <w:vAlign w:val="center"/>
          </w:tcPr>
          <w:p w14:paraId="679BAA99" w14:textId="77777777" w:rsidR="001918B1" w:rsidRDefault="001918B1" w:rsidP="00596193">
            <w:pPr>
              <w:pStyle w:val="TableParagraph"/>
              <w:jc w:val="center"/>
            </w:pPr>
          </w:p>
          <w:p w14:paraId="59EC97BB" w14:textId="77777777" w:rsidR="001918B1" w:rsidRDefault="001918B1" w:rsidP="00596193">
            <w:pPr>
              <w:pStyle w:val="TableParagraph"/>
              <w:spacing w:before="8"/>
              <w:jc w:val="center"/>
            </w:pPr>
          </w:p>
          <w:p w14:paraId="6485CD34" w14:textId="716CE3C6" w:rsidR="000B281C" w:rsidRDefault="00F66ECC" w:rsidP="00596193">
            <w:pPr>
              <w:pStyle w:val="TableParagraph"/>
              <w:ind w:right="249"/>
              <w:jc w:val="center"/>
              <w:rPr>
                <w:b/>
                <w:sz w:val="21"/>
              </w:rPr>
            </w:pPr>
            <w:r>
              <w:rPr>
                <w:b/>
                <w:sz w:val="21"/>
              </w:rPr>
              <w:t>7</w:t>
            </w:r>
            <w:r w:rsidR="000B281C">
              <w:rPr>
                <w:b/>
                <w:sz w:val="21"/>
              </w:rPr>
              <w:t xml:space="preserve"> Ocak </w:t>
            </w:r>
            <w:r w:rsidR="00B01978">
              <w:rPr>
                <w:b/>
                <w:sz w:val="21"/>
              </w:rPr>
              <w:t>202</w:t>
            </w:r>
            <w:r w:rsidR="00DF6676">
              <w:rPr>
                <w:b/>
                <w:sz w:val="21"/>
              </w:rPr>
              <w:t>2</w:t>
            </w:r>
          </w:p>
        </w:tc>
        <w:tc>
          <w:tcPr>
            <w:tcW w:w="698" w:type="pct"/>
            <w:vAlign w:val="center"/>
          </w:tcPr>
          <w:p w14:paraId="7C1E2FC9" w14:textId="77777777" w:rsidR="001918B1" w:rsidRDefault="001918B1" w:rsidP="00596193">
            <w:pPr>
              <w:pStyle w:val="TableParagraph"/>
              <w:jc w:val="center"/>
            </w:pPr>
          </w:p>
          <w:p w14:paraId="2D1C2170" w14:textId="77777777" w:rsidR="001918B1" w:rsidRDefault="001918B1" w:rsidP="00596193">
            <w:pPr>
              <w:pStyle w:val="TableParagraph"/>
              <w:spacing w:before="8"/>
              <w:jc w:val="center"/>
            </w:pPr>
          </w:p>
          <w:p w14:paraId="2B3BA36D" w14:textId="1D918824" w:rsidR="000B281C" w:rsidRDefault="00F66ECC" w:rsidP="00596193">
            <w:pPr>
              <w:pStyle w:val="TableParagraph"/>
              <w:ind w:right="190"/>
              <w:jc w:val="center"/>
              <w:rPr>
                <w:b/>
                <w:sz w:val="21"/>
              </w:rPr>
            </w:pPr>
            <w:r>
              <w:rPr>
                <w:b/>
                <w:sz w:val="21"/>
              </w:rPr>
              <w:t>13</w:t>
            </w:r>
            <w:r w:rsidR="000B281C">
              <w:rPr>
                <w:b/>
                <w:sz w:val="21"/>
              </w:rPr>
              <w:t xml:space="preserve"> Ocak </w:t>
            </w:r>
            <w:r w:rsidR="00B01978">
              <w:rPr>
                <w:b/>
                <w:sz w:val="21"/>
              </w:rPr>
              <w:t>202</w:t>
            </w:r>
            <w:r w:rsidR="00DF6676">
              <w:rPr>
                <w:b/>
                <w:sz w:val="21"/>
              </w:rPr>
              <w:t>2</w:t>
            </w:r>
          </w:p>
        </w:tc>
      </w:tr>
      <w:tr w:rsidR="00596193" w14:paraId="6DBE0C7B" w14:textId="77777777" w:rsidTr="00596193">
        <w:trPr>
          <w:trHeight w:val="931"/>
        </w:trPr>
        <w:tc>
          <w:tcPr>
            <w:tcW w:w="3428" w:type="pct"/>
            <w:vAlign w:val="center"/>
          </w:tcPr>
          <w:p w14:paraId="5B71FB2F" w14:textId="77777777" w:rsidR="001918B1" w:rsidRDefault="00B263F2" w:rsidP="00596193">
            <w:pPr>
              <w:pStyle w:val="TableParagraph"/>
              <w:spacing w:before="22"/>
              <w:ind w:left="6" w:right="-15"/>
              <w:jc w:val="both"/>
              <w:rPr>
                <w:sz w:val="21"/>
              </w:rPr>
            </w:pPr>
            <w:r>
              <w:rPr>
                <w:sz w:val="21"/>
              </w:rPr>
              <w:t>İlgili Birim Akademik Teşvik Başvuru ve İnceleme Komisyonları tarafından söz konusu belgeler doğrultusunda başvuruların değerlendirilmesi ve sonuçlandırılması.</w:t>
            </w:r>
          </w:p>
        </w:tc>
        <w:tc>
          <w:tcPr>
            <w:tcW w:w="874" w:type="pct"/>
            <w:vAlign w:val="center"/>
          </w:tcPr>
          <w:p w14:paraId="3EBE1BC8" w14:textId="77777777" w:rsidR="001918B1" w:rsidRDefault="001918B1" w:rsidP="00596193">
            <w:pPr>
              <w:pStyle w:val="TableParagraph"/>
              <w:spacing w:before="2"/>
              <w:jc w:val="center"/>
              <w:rPr>
                <w:sz w:val="23"/>
              </w:rPr>
            </w:pPr>
          </w:p>
          <w:p w14:paraId="1E3C9C1A" w14:textId="405B1FFC" w:rsidR="000B281C" w:rsidRDefault="00F66ECC" w:rsidP="00596193">
            <w:pPr>
              <w:pStyle w:val="TableParagraph"/>
              <w:spacing w:before="1"/>
              <w:ind w:right="249"/>
              <w:jc w:val="center"/>
              <w:rPr>
                <w:b/>
                <w:sz w:val="21"/>
              </w:rPr>
            </w:pPr>
            <w:r>
              <w:rPr>
                <w:b/>
                <w:sz w:val="21"/>
              </w:rPr>
              <w:t>14</w:t>
            </w:r>
            <w:r w:rsidR="000B281C">
              <w:rPr>
                <w:b/>
                <w:sz w:val="21"/>
              </w:rPr>
              <w:t xml:space="preserve"> Ocak </w:t>
            </w:r>
            <w:r w:rsidR="00B01978">
              <w:rPr>
                <w:b/>
                <w:sz w:val="21"/>
              </w:rPr>
              <w:t>202</w:t>
            </w:r>
            <w:r w:rsidR="00DF6676">
              <w:rPr>
                <w:b/>
                <w:sz w:val="21"/>
              </w:rPr>
              <w:t>2</w:t>
            </w:r>
          </w:p>
        </w:tc>
        <w:tc>
          <w:tcPr>
            <w:tcW w:w="698" w:type="pct"/>
            <w:vAlign w:val="center"/>
          </w:tcPr>
          <w:p w14:paraId="163D601F" w14:textId="77777777" w:rsidR="001918B1" w:rsidRDefault="001918B1" w:rsidP="00596193">
            <w:pPr>
              <w:pStyle w:val="TableParagraph"/>
              <w:spacing w:before="2"/>
              <w:jc w:val="center"/>
              <w:rPr>
                <w:sz w:val="23"/>
              </w:rPr>
            </w:pPr>
          </w:p>
          <w:p w14:paraId="4B9D5476" w14:textId="6BCE2392" w:rsidR="000B281C" w:rsidRDefault="00C42E57" w:rsidP="00596193">
            <w:pPr>
              <w:pStyle w:val="TableParagraph"/>
              <w:spacing w:before="1"/>
              <w:ind w:right="190"/>
              <w:jc w:val="center"/>
              <w:rPr>
                <w:b/>
                <w:sz w:val="21"/>
              </w:rPr>
            </w:pPr>
            <w:r>
              <w:rPr>
                <w:b/>
                <w:sz w:val="21"/>
              </w:rPr>
              <w:t>18</w:t>
            </w:r>
            <w:r w:rsidR="000B281C">
              <w:rPr>
                <w:b/>
                <w:sz w:val="21"/>
              </w:rPr>
              <w:t xml:space="preserve"> Ocak </w:t>
            </w:r>
            <w:r w:rsidR="00B01978">
              <w:rPr>
                <w:b/>
                <w:sz w:val="21"/>
              </w:rPr>
              <w:t>202</w:t>
            </w:r>
            <w:r w:rsidR="00DF6676">
              <w:rPr>
                <w:b/>
                <w:sz w:val="21"/>
              </w:rPr>
              <w:t>2</w:t>
            </w:r>
          </w:p>
        </w:tc>
      </w:tr>
      <w:tr w:rsidR="00596193" w14:paraId="55348904" w14:textId="77777777" w:rsidTr="00596193">
        <w:trPr>
          <w:trHeight w:val="1648"/>
        </w:trPr>
        <w:tc>
          <w:tcPr>
            <w:tcW w:w="3428" w:type="pct"/>
            <w:vAlign w:val="center"/>
          </w:tcPr>
          <w:p w14:paraId="2EF1ADD1" w14:textId="15D75851" w:rsidR="001918B1" w:rsidRDefault="00B263F2" w:rsidP="00596193">
            <w:pPr>
              <w:pStyle w:val="TableParagraph"/>
              <w:spacing w:before="139"/>
              <w:ind w:left="6" w:right="-15"/>
              <w:jc w:val="both"/>
              <w:rPr>
                <w:sz w:val="21"/>
              </w:rPr>
            </w:pPr>
            <w:r>
              <w:rPr>
                <w:sz w:val="21"/>
              </w:rPr>
              <w:t>Fakültelerde Dekan, Enstitü/Konservatuvar/Yüksekokullarda Müdür ve Rektörlüğe bağlı bölümlerde bölüm başkanı tarafından onaylanmış ilgili Birim Akademik Teşvik Başvuru ve İnceleme Komisyonlarının inceleme sonuçlarına ilişkin karar tutanağı, değerlendirme raporları ve puan tablosunun Akademik Teşvik Düzenleme, Denetleme ve İtiraz Komisyonuna gönderilmesi.</w:t>
            </w:r>
            <w:r w:rsidR="00A2011C">
              <w:rPr>
                <w:sz w:val="21"/>
              </w:rPr>
              <w:t xml:space="preserve"> İlgili Evrakların tamamı EBYS üzerinden elektronik ek olarak (Fiziksel ek kabul edilmeyecektir) ilgili Rektör Yardımcılığına gönderilecektir.</w:t>
            </w:r>
          </w:p>
        </w:tc>
        <w:tc>
          <w:tcPr>
            <w:tcW w:w="874" w:type="pct"/>
            <w:vAlign w:val="center"/>
          </w:tcPr>
          <w:p w14:paraId="08A5EA65" w14:textId="77777777" w:rsidR="001918B1" w:rsidRDefault="001918B1" w:rsidP="00596193">
            <w:pPr>
              <w:pStyle w:val="TableParagraph"/>
              <w:jc w:val="center"/>
            </w:pPr>
          </w:p>
          <w:p w14:paraId="601DD265" w14:textId="77777777" w:rsidR="001918B1" w:rsidRDefault="001918B1" w:rsidP="00596193">
            <w:pPr>
              <w:pStyle w:val="TableParagraph"/>
              <w:spacing w:before="5"/>
              <w:jc w:val="center"/>
              <w:rPr>
                <w:sz w:val="32"/>
              </w:rPr>
            </w:pPr>
          </w:p>
          <w:p w14:paraId="731D6540" w14:textId="113260BE" w:rsidR="001918B1" w:rsidRDefault="00C42E57" w:rsidP="00596193">
            <w:pPr>
              <w:pStyle w:val="TableParagraph"/>
              <w:spacing w:before="1"/>
              <w:ind w:right="249"/>
              <w:jc w:val="center"/>
              <w:rPr>
                <w:b/>
                <w:sz w:val="21"/>
              </w:rPr>
            </w:pPr>
            <w:r>
              <w:rPr>
                <w:b/>
                <w:sz w:val="21"/>
              </w:rPr>
              <w:t>19</w:t>
            </w:r>
            <w:r w:rsidR="00B263F2">
              <w:rPr>
                <w:b/>
                <w:sz w:val="21"/>
              </w:rPr>
              <w:t xml:space="preserve"> Ocak </w:t>
            </w:r>
            <w:r w:rsidR="00B01978">
              <w:rPr>
                <w:b/>
                <w:sz w:val="21"/>
              </w:rPr>
              <w:t>202</w:t>
            </w:r>
            <w:r w:rsidR="00DF6676">
              <w:rPr>
                <w:b/>
                <w:sz w:val="21"/>
              </w:rPr>
              <w:t>2</w:t>
            </w:r>
          </w:p>
        </w:tc>
        <w:tc>
          <w:tcPr>
            <w:tcW w:w="698" w:type="pct"/>
            <w:vAlign w:val="center"/>
          </w:tcPr>
          <w:p w14:paraId="49C22C0E" w14:textId="77777777" w:rsidR="001918B1" w:rsidRDefault="001918B1" w:rsidP="00596193">
            <w:pPr>
              <w:pStyle w:val="TableParagraph"/>
              <w:jc w:val="center"/>
            </w:pPr>
          </w:p>
          <w:p w14:paraId="3920ECD4" w14:textId="77777777" w:rsidR="001918B1" w:rsidRDefault="001918B1" w:rsidP="00596193">
            <w:pPr>
              <w:pStyle w:val="TableParagraph"/>
              <w:spacing w:before="5"/>
              <w:jc w:val="center"/>
              <w:rPr>
                <w:sz w:val="32"/>
              </w:rPr>
            </w:pPr>
          </w:p>
          <w:p w14:paraId="3F2A4F64" w14:textId="6854ED4C" w:rsidR="001918B1" w:rsidRDefault="00C42E57" w:rsidP="00596193">
            <w:pPr>
              <w:pStyle w:val="TableParagraph"/>
              <w:spacing w:before="1"/>
              <w:ind w:right="190"/>
              <w:jc w:val="center"/>
              <w:rPr>
                <w:b/>
                <w:sz w:val="21"/>
              </w:rPr>
            </w:pPr>
            <w:r>
              <w:rPr>
                <w:b/>
                <w:sz w:val="21"/>
              </w:rPr>
              <w:t>19</w:t>
            </w:r>
            <w:r w:rsidR="00B263F2">
              <w:rPr>
                <w:b/>
                <w:sz w:val="21"/>
              </w:rPr>
              <w:t xml:space="preserve"> Ocak </w:t>
            </w:r>
            <w:r w:rsidR="00B01978">
              <w:rPr>
                <w:b/>
                <w:sz w:val="21"/>
              </w:rPr>
              <w:t>202</w:t>
            </w:r>
            <w:r w:rsidR="00DF6676">
              <w:rPr>
                <w:b/>
                <w:sz w:val="21"/>
              </w:rPr>
              <w:t>2</w:t>
            </w:r>
          </w:p>
        </w:tc>
      </w:tr>
      <w:tr w:rsidR="00596193" w14:paraId="3E94DD23" w14:textId="77777777" w:rsidTr="00596193">
        <w:trPr>
          <w:trHeight w:val="930"/>
        </w:trPr>
        <w:tc>
          <w:tcPr>
            <w:tcW w:w="3428" w:type="pct"/>
            <w:vAlign w:val="center"/>
          </w:tcPr>
          <w:p w14:paraId="5B79488D" w14:textId="250236EC" w:rsidR="001918B1" w:rsidRDefault="00B263F2" w:rsidP="00596193">
            <w:pPr>
              <w:pStyle w:val="TableParagraph"/>
              <w:spacing w:before="142"/>
              <w:ind w:left="6" w:right="-15"/>
              <w:jc w:val="both"/>
              <w:rPr>
                <w:sz w:val="21"/>
              </w:rPr>
            </w:pPr>
            <w:r>
              <w:rPr>
                <w:sz w:val="21"/>
              </w:rPr>
              <w:t>Akademik Teşvik Düzenleme, Denetleme ve İtiraz Komisyonu tarafından akademik teşvik başvurularının</w:t>
            </w:r>
            <w:r>
              <w:rPr>
                <w:spacing w:val="-1"/>
                <w:sz w:val="21"/>
              </w:rPr>
              <w:t xml:space="preserve"> </w:t>
            </w:r>
            <w:r>
              <w:rPr>
                <w:sz w:val="21"/>
              </w:rPr>
              <w:t>değerlendirilmesi.</w:t>
            </w:r>
            <w:r w:rsidR="00DF19F7">
              <w:rPr>
                <w:sz w:val="21"/>
              </w:rPr>
              <w:t xml:space="preserve"> Başvuru sahipleri birimlerde onaylanan başvuru dokümanlarını paylaşılan bağlantıdan elektronik ortamda yükleyeceklerdir. Elektronik olarak ilgili bağlantıya yüklenmeyen </w:t>
            </w:r>
            <w:r w:rsidR="00351F8C">
              <w:rPr>
                <w:sz w:val="21"/>
              </w:rPr>
              <w:t>başvurular</w:t>
            </w:r>
            <w:r w:rsidR="00DF19F7">
              <w:rPr>
                <w:sz w:val="21"/>
              </w:rPr>
              <w:t xml:space="preserve"> değerlendirmeye alınamayacaktır.</w:t>
            </w:r>
          </w:p>
        </w:tc>
        <w:tc>
          <w:tcPr>
            <w:tcW w:w="874" w:type="pct"/>
            <w:vAlign w:val="center"/>
          </w:tcPr>
          <w:p w14:paraId="56E12ADA" w14:textId="77777777" w:rsidR="001918B1" w:rsidRDefault="001918B1" w:rsidP="00596193">
            <w:pPr>
              <w:pStyle w:val="TableParagraph"/>
              <w:spacing w:before="4"/>
              <w:jc w:val="center"/>
              <w:rPr>
                <w:sz w:val="23"/>
              </w:rPr>
            </w:pPr>
          </w:p>
          <w:p w14:paraId="1735E10A" w14:textId="0047816C" w:rsidR="001918B1" w:rsidRDefault="00C42E57" w:rsidP="00596193">
            <w:pPr>
              <w:pStyle w:val="TableParagraph"/>
              <w:ind w:right="249"/>
              <w:jc w:val="center"/>
              <w:rPr>
                <w:b/>
                <w:sz w:val="21"/>
              </w:rPr>
            </w:pPr>
            <w:r>
              <w:rPr>
                <w:b/>
                <w:sz w:val="21"/>
              </w:rPr>
              <w:t>19</w:t>
            </w:r>
            <w:r w:rsidR="00B263F2">
              <w:rPr>
                <w:b/>
                <w:sz w:val="21"/>
              </w:rPr>
              <w:t xml:space="preserve"> Ocak </w:t>
            </w:r>
            <w:r w:rsidR="00B01978">
              <w:rPr>
                <w:b/>
                <w:sz w:val="21"/>
              </w:rPr>
              <w:t>202</w:t>
            </w:r>
            <w:r w:rsidR="00DF6676">
              <w:rPr>
                <w:b/>
                <w:sz w:val="21"/>
              </w:rPr>
              <w:t>2</w:t>
            </w:r>
          </w:p>
        </w:tc>
        <w:tc>
          <w:tcPr>
            <w:tcW w:w="698" w:type="pct"/>
            <w:vAlign w:val="center"/>
          </w:tcPr>
          <w:p w14:paraId="0906E912" w14:textId="77777777" w:rsidR="001918B1" w:rsidRDefault="001918B1" w:rsidP="00596193">
            <w:pPr>
              <w:pStyle w:val="TableParagraph"/>
              <w:spacing w:before="4"/>
              <w:jc w:val="center"/>
              <w:rPr>
                <w:sz w:val="23"/>
              </w:rPr>
            </w:pPr>
          </w:p>
          <w:p w14:paraId="69280000" w14:textId="000395C0" w:rsidR="001918B1" w:rsidRDefault="00C42E57" w:rsidP="00596193">
            <w:pPr>
              <w:pStyle w:val="TableParagraph"/>
              <w:ind w:right="190"/>
              <w:jc w:val="center"/>
              <w:rPr>
                <w:b/>
                <w:sz w:val="21"/>
              </w:rPr>
            </w:pPr>
            <w:r>
              <w:rPr>
                <w:b/>
                <w:sz w:val="21"/>
              </w:rPr>
              <w:t>24</w:t>
            </w:r>
            <w:r w:rsidR="00B263F2">
              <w:rPr>
                <w:b/>
                <w:sz w:val="21"/>
              </w:rPr>
              <w:t xml:space="preserve"> </w:t>
            </w:r>
            <w:r>
              <w:rPr>
                <w:b/>
                <w:sz w:val="21"/>
              </w:rPr>
              <w:t>Ocak</w:t>
            </w:r>
            <w:r w:rsidR="000B281C">
              <w:rPr>
                <w:b/>
                <w:sz w:val="21"/>
              </w:rPr>
              <w:t xml:space="preserve"> </w:t>
            </w:r>
            <w:r w:rsidR="00B01978">
              <w:rPr>
                <w:b/>
                <w:sz w:val="21"/>
              </w:rPr>
              <w:t>202</w:t>
            </w:r>
            <w:r w:rsidR="00DF6676">
              <w:rPr>
                <w:b/>
                <w:sz w:val="21"/>
              </w:rPr>
              <w:t>2</w:t>
            </w:r>
          </w:p>
        </w:tc>
      </w:tr>
      <w:tr w:rsidR="00596193" w14:paraId="64EB553D" w14:textId="77777777" w:rsidTr="00596193">
        <w:trPr>
          <w:trHeight w:val="959"/>
        </w:trPr>
        <w:tc>
          <w:tcPr>
            <w:tcW w:w="3428" w:type="pct"/>
            <w:vAlign w:val="center"/>
          </w:tcPr>
          <w:p w14:paraId="6FF45916" w14:textId="4A0E06EC" w:rsidR="001918B1" w:rsidRDefault="00B263F2" w:rsidP="00596193">
            <w:pPr>
              <w:pStyle w:val="TableParagraph"/>
              <w:spacing w:before="36"/>
              <w:ind w:left="6" w:right="-15"/>
              <w:jc w:val="both"/>
              <w:rPr>
                <w:sz w:val="21"/>
              </w:rPr>
            </w:pPr>
            <w:r>
              <w:rPr>
                <w:sz w:val="21"/>
              </w:rPr>
              <w:t xml:space="preserve">Akademik Teşvik Düzenleme, Denetleme ve İtiraz Komisyonunca yapılan değerlendirme sonuçlarının </w:t>
            </w:r>
            <w:r w:rsidR="00C42E57">
              <w:rPr>
                <w:sz w:val="21"/>
              </w:rPr>
              <w:t>başvuru sahiplerine elektronik posta ile bildirilmesi</w:t>
            </w:r>
          </w:p>
        </w:tc>
        <w:tc>
          <w:tcPr>
            <w:tcW w:w="874" w:type="pct"/>
            <w:vAlign w:val="center"/>
          </w:tcPr>
          <w:p w14:paraId="0C0A84E0" w14:textId="77777777" w:rsidR="001918B1" w:rsidRDefault="001918B1" w:rsidP="00596193">
            <w:pPr>
              <w:pStyle w:val="TableParagraph"/>
              <w:spacing w:before="7"/>
              <w:jc w:val="center"/>
              <w:rPr>
                <w:sz w:val="24"/>
              </w:rPr>
            </w:pPr>
          </w:p>
          <w:p w14:paraId="0A983DCD" w14:textId="74ED493B" w:rsidR="001918B1" w:rsidRDefault="00C42E57" w:rsidP="00596193">
            <w:pPr>
              <w:pStyle w:val="TableParagraph"/>
              <w:ind w:right="249"/>
              <w:jc w:val="center"/>
              <w:rPr>
                <w:b/>
                <w:sz w:val="21"/>
              </w:rPr>
            </w:pPr>
            <w:r>
              <w:rPr>
                <w:b/>
                <w:sz w:val="21"/>
              </w:rPr>
              <w:t>25</w:t>
            </w:r>
            <w:r w:rsidR="00B263F2">
              <w:rPr>
                <w:b/>
                <w:sz w:val="21"/>
              </w:rPr>
              <w:t xml:space="preserve"> </w:t>
            </w:r>
            <w:r>
              <w:rPr>
                <w:b/>
                <w:sz w:val="21"/>
              </w:rPr>
              <w:t>Ocak</w:t>
            </w:r>
            <w:r w:rsidR="000B281C">
              <w:rPr>
                <w:b/>
                <w:sz w:val="21"/>
              </w:rPr>
              <w:t xml:space="preserve"> </w:t>
            </w:r>
            <w:r w:rsidR="00B01978">
              <w:rPr>
                <w:b/>
                <w:sz w:val="21"/>
              </w:rPr>
              <w:t>202</w:t>
            </w:r>
            <w:r w:rsidR="00DF6676">
              <w:rPr>
                <w:b/>
                <w:sz w:val="21"/>
              </w:rPr>
              <w:t>2</w:t>
            </w:r>
          </w:p>
        </w:tc>
        <w:tc>
          <w:tcPr>
            <w:tcW w:w="698" w:type="pct"/>
            <w:vAlign w:val="center"/>
          </w:tcPr>
          <w:p w14:paraId="0D878C56" w14:textId="77777777" w:rsidR="001918B1" w:rsidRDefault="001918B1" w:rsidP="00596193">
            <w:pPr>
              <w:pStyle w:val="TableParagraph"/>
              <w:spacing w:before="7"/>
              <w:jc w:val="center"/>
              <w:rPr>
                <w:sz w:val="24"/>
              </w:rPr>
            </w:pPr>
          </w:p>
          <w:p w14:paraId="241F6ED3" w14:textId="77777777" w:rsidR="001918B1" w:rsidRDefault="0096367A" w:rsidP="00596193">
            <w:pPr>
              <w:pStyle w:val="TableParagraph"/>
              <w:ind w:left="202" w:right="190"/>
              <w:jc w:val="center"/>
              <w:rPr>
                <w:b/>
                <w:sz w:val="21"/>
              </w:rPr>
            </w:pPr>
            <w:r>
              <w:rPr>
                <w:b/>
                <w:sz w:val="21"/>
              </w:rPr>
              <w:t>-</w:t>
            </w:r>
          </w:p>
        </w:tc>
      </w:tr>
      <w:tr w:rsidR="00596193" w14:paraId="19BC3E80" w14:textId="77777777" w:rsidTr="00596193">
        <w:trPr>
          <w:trHeight w:val="930"/>
        </w:trPr>
        <w:tc>
          <w:tcPr>
            <w:tcW w:w="3428" w:type="pct"/>
            <w:vAlign w:val="center"/>
          </w:tcPr>
          <w:p w14:paraId="3331F507" w14:textId="71AA8203" w:rsidR="001918B1" w:rsidRDefault="00B263F2" w:rsidP="00596193">
            <w:pPr>
              <w:pStyle w:val="TableParagraph"/>
              <w:tabs>
                <w:tab w:val="left" w:pos="971"/>
                <w:tab w:val="left" w:pos="1551"/>
                <w:tab w:val="left" w:pos="2643"/>
                <w:tab w:val="left" w:pos="3430"/>
                <w:tab w:val="left" w:pos="4656"/>
                <w:tab w:val="left" w:pos="5782"/>
                <w:tab w:val="left" w:pos="6197"/>
              </w:tabs>
              <w:spacing w:before="142"/>
              <w:ind w:left="6" w:right="-15"/>
              <w:jc w:val="both"/>
              <w:rPr>
                <w:sz w:val="21"/>
              </w:rPr>
            </w:pPr>
            <w:r>
              <w:rPr>
                <w:sz w:val="21"/>
              </w:rPr>
              <w:t>Sonuçlar</w:t>
            </w:r>
            <w:r>
              <w:rPr>
                <w:sz w:val="21"/>
              </w:rPr>
              <w:tab/>
              <w:t>için,</w:t>
            </w:r>
            <w:r>
              <w:rPr>
                <w:sz w:val="21"/>
              </w:rPr>
              <w:tab/>
              <w:t>Akademik</w:t>
            </w:r>
            <w:r>
              <w:rPr>
                <w:sz w:val="21"/>
              </w:rPr>
              <w:tab/>
              <w:t>Teşvik</w:t>
            </w:r>
            <w:r>
              <w:rPr>
                <w:sz w:val="21"/>
              </w:rPr>
              <w:tab/>
              <w:t>Düzenleme,</w:t>
            </w:r>
            <w:r>
              <w:rPr>
                <w:sz w:val="21"/>
              </w:rPr>
              <w:tab/>
              <w:t>Denetleme</w:t>
            </w:r>
            <w:r>
              <w:rPr>
                <w:sz w:val="21"/>
              </w:rPr>
              <w:tab/>
              <w:t>ve</w:t>
            </w:r>
            <w:r>
              <w:rPr>
                <w:sz w:val="21"/>
              </w:rPr>
              <w:tab/>
              <w:t xml:space="preserve">İtiraz Komisyonu’na </w:t>
            </w:r>
            <w:r w:rsidR="00CB749E">
              <w:rPr>
                <w:sz w:val="21"/>
              </w:rPr>
              <w:t xml:space="preserve">elektronik posta ile </w:t>
            </w:r>
            <w:r>
              <w:rPr>
                <w:sz w:val="21"/>
              </w:rPr>
              <w:t>yazılı itiraz</w:t>
            </w:r>
            <w:r>
              <w:rPr>
                <w:spacing w:val="3"/>
                <w:sz w:val="21"/>
              </w:rPr>
              <w:t xml:space="preserve"> </w:t>
            </w:r>
            <w:r>
              <w:rPr>
                <w:sz w:val="21"/>
              </w:rPr>
              <w:t>süresi.</w:t>
            </w:r>
          </w:p>
        </w:tc>
        <w:tc>
          <w:tcPr>
            <w:tcW w:w="874" w:type="pct"/>
            <w:vAlign w:val="center"/>
          </w:tcPr>
          <w:p w14:paraId="1E91EEA7" w14:textId="77777777" w:rsidR="001918B1" w:rsidRDefault="001918B1" w:rsidP="00596193">
            <w:pPr>
              <w:pStyle w:val="TableParagraph"/>
              <w:spacing w:before="4"/>
              <w:jc w:val="center"/>
              <w:rPr>
                <w:sz w:val="23"/>
              </w:rPr>
            </w:pPr>
          </w:p>
          <w:p w14:paraId="5F7D3FBA" w14:textId="22F9C908" w:rsidR="001918B1" w:rsidRDefault="00CB749E" w:rsidP="00596193">
            <w:pPr>
              <w:pStyle w:val="TableParagraph"/>
              <w:ind w:right="249"/>
              <w:jc w:val="center"/>
              <w:rPr>
                <w:b/>
                <w:sz w:val="21"/>
              </w:rPr>
            </w:pPr>
            <w:r>
              <w:rPr>
                <w:b/>
                <w:sz w:val="21"/>
              </w:rPr>
              <w:t>26</w:t>
            </w:r>
            <w:r w:rsidR="00B263F2">
              <w:rPr>
                <w:b/>
                <w:sz w:val="21"/>
              </w:rPr>
              <w:t xml:space="preserve"> </w:t>
            </w:r>
            <w:r>
              <w:rPr>
                <w:b/>
                <w:sz w:val="21"/>
              </w:rPr>
              <w:t>Ocak</w:t>
            </w:r>
            <w:r w:rsidR="00856682">
              <w:rPr>
                <w:b/>
                <w:sz w:val="21"/>
              </w:rPr>
              <w:t xml:space="preserve"> </w:t>
            </w:r>
            <w:r w:rsidR="00B01978">
              <w:rPr>
                <w:b/>
                <w:sz w:val="21"/>
              </w:rPr>
              <w:t>202</w:t>
            </w:r>
            <w:r w:rsidR="00DF6676">
              <w:rPr>
                <w:b/>
                <w:sz w:val="21"/>
              </w:rPr>
              <w:t>2</w:t>
            </w:r>
          </w:p>
        </w:tc>
        <w:tc>
          <w:tcPr>
            <w:tcW w:w="698" w:type="pct"/>
            <w:vAlign w:val="center"/>
          </w:tcPr>
          <w:p w14:paraId="6302B236" w14:textId="77777777" w:rsidR="001918B1" w:rsidRDefault="001918B1" w:rsidP="00596193">
            <w:pPr>
              <w:pStyle w:val="TableParagraph"/>
              <w:spacing w:before="4"/>
              <w:jc w:val="center"/>
              <w:rPr>
                <w:sz w:val="23"/>
              </w:rPr>
            </w:pPr>
          </w:p>
          <w:p w14:paraId="797BB42E" w14:textId="5B14039E" w:rsidR="001918B1" w:rsidRDefault="00CB749E" w:rsidP="00596193">
            <w:pPr>
              <w:pStyle w:val="TableParagraph"/>
              <w:ind w:right="187"/>
              <w:jc w:val="center"/>
              <w:rPr>
                <w:b/>
                <w:sz w:val="21"/>
              </w:rPr>
            </w:pPr>
            <w:r>
              <w:rPr>
                <w:b/>
                <w:sz w:val="21"/>
              </w:rPr>
              <w:t>27</w:t>
            </w:r>
            <w:r w:rsidR="0096367A">
              <w:rPr>
                <w:b/>
                <w:sz w:val="21"/>
              </w:rPr>
              <w:t xml:space="preserve"> </w:t>
            </w:r>
            <w:r>
              <w:rPr>
                <w:b/>
                <w:sz w:val="21"/>
              </w:rPr>
              <w:t>Ocak</w:t>
            </w:r>
            <w:r w:rsidR="00B263F2">
              <w:rPr>
                <w:b/>
                <w:sz w:val="21"/>
              </w:rPr>
              <w:t xml:space="preserve"> </w:t>
            </w:r>
            <w:r w:rsidR="00B01978">
              <w:rPr>
                <w:b/>
                <w:sz w:val="21"/>
              </w:rPr>
              <w:t>202</w:t>
            </w:r>
            <w:r w:rsidR="00DF6676">
              <w:rPr>
                <w:b/>
                <w:sz w:val="21"/>
              </w:rPr>
              <w:t>2</w:t>
            </w:r>
          </w:p>
        </w:tc>
      </w:tr>
      <w:tr w:rsidR="00596193" w14:paraId="2FC1F1A1" w14:textId="77777777" w:rsidTr="00596193">
        <w:trPr>
          <w:trHeight w:val="959"/>
        </w:trPr>
        <w:tc>
          <w:tcPr>
            <w:tcW w:w="3428" w:type="pct"/>
            <w:vAlign w:val="center"/>
          </w:tcPr>
          <w:p w14:paraId="65B67CA7" w14:textId="77777777" w:rsidR="001918B1" w:rsidRDefault="00B263F2" w:rsidP="00596193">
            <w:pPr>
              <w:pStyle w:val="TableParagraph"/>
              <w:spacing w:before="156"/>
              <w:ind w:left="6" w:right="-15"/>
              <w:jc w:val="both"/>
              <w:rPr>
                <w:sz w:val="21"/>
              </w:rPr>
            </w:pPr>
            <w:r>
              <w:rPr>
                <w:sz w:val="21"/>
              </w:rPr>
              <w:t>Akademik Teşvik Düzenleme, Denetleme ve İtiraz Komisyonunca ilgili itirazların</w:t>
            </w:r>
            <w:r>
              <w:rPr>
                <w:spacing w:val="-1"/>
                <w:sz w:val="21"/>
              </w:rPr>
              <w:t xml:space="preserve"> </w:t>
            </w:r>
            <w:r>
              <w:rPr>
                <w:sz w:val="21"/>
              </w:rPr>
              <w:t>sonuçlandırması.</w:t>
            </w:r>
          </w:p>
        </w:tc>
        <w:tc>
          <w:tcPr>
            <w:tcW w:w="874" w:type="pct"/>
            <w:vAlign w:val="center"/>
          </w:tcPr>
          <w:p w14:paraId="24D90FCD" w14:textId="77777777" w:rsidR="001918B1" w:rsidRDefault="001918B1" w:rsidP="00596193">
            <w:pPr>
              <w:pStyle w:val="TableParagraph"/>
              <w:spacing w:before="7"/>
              <w:jc w:val="center"/>
              <w:rPr>
                <w:sz w:val="24"/>
              </w:rPr>
            </w:pPr>
          </w:p>
          <w:p w14:paraId="363FEBFD" w14:textId="6CD0539C" w:rsidR="001918B1" w:rsidRDefault="00CB749E" w:rsidP="00596193">
            <w:pPr>
              <w:pStyle w:val="TableParagraph"/>
              <w:ind w:right="249"/>
              <w:jc w:val="center"/>
              <w:rPr>
                <w:b/>
                <w:sz w:val="21"/>
              </w:rPr>
            </w:pPr>
            <w:r>
              <w:rPr>
                <w:b/>
                <w:sz w:val="21"/>
              </w:rPr>
              <w:t>28 Ocak</w:t>
            </w:r>
            <w:r w:rsidR="00B263F2">
              <w:rPr>
                <w:b/>
                <w:sz w:val="21"/>
              </w:rPr>
              <w:t xml:space="preserve"> </w:t>
            </w:r>
            <w:r w:rsidR="00B01978">
              <w:rPr>
                <w:b/>
                <w:sz w:val="21"/>
              </w:rPr>
              <w:t>202</w:t>
            </w:r>
            <w:r w:rsidR="00DF6676">
              <w:rPr>
                <w:b/>
                <w:sz w:val="21"/>
              </w:rPr>
              <w:t>2</w:t>
            </w:r>
          </w:p>
        </w:tc>
        <w:tc>
          <w:tcPr>
            <w:tcW w:w="698" w:type="pct"/>
            <w:vAlign w:val="center"/>
          </w:tcPr>
          <w:p w14:paraId="4D4D0B72" w14:textId="77777777" w:rsidR="001918B1" w:rsidRDefault="001918B1" w:rsidP="00596193">
            <w:pPr>
              <w:pStyle w:val="TableParagraph"/>
              <w:spacing w:before="7"/>
              <w:jc w:val="center"/>
              <w:rPr>
                <w:sz w:val="24"/>
              </w:rPr>
            </w:pPr>
          </w:p>
          <w:p w14:paraId="1FBCF9A5" w14:textId="51E8B3C4" w:rsidR="001918B1" w:rsidRDefault="000B281C" w:rsidP="00596193">
            <w:pPr>
              <w:pStyle w:val="TableParagraph"/>
              <w:ind w:left="204" w:right="187"/>
              <w:jc w:val="center"/>
              <w:rPr>
                <w:b/>
                <w:sz w:val="21"/>
              </w:rPr>
            </w:pPr>
            <w:r>
              <w:rPr>
                <w:b/>
                <w:sz w:val="21"/>
              </w:rPr>
              <w:t>-</w:t>
            </w:r>
          </w:p>
        </w:tc>
      </w:tr>
      <w:tr w:rsidR="00596193" w14:paraId="4B0DBDE3" w14:textId="77777777" w:rsidTr="00596193">
        <w:trPr>
          <w:trHeight w:val="931"/>
        </w:trPr>
        <w:tc>
          <w:tcPr>
            <w:tcW w:w="3428" w:type="pct"/>
            <w:vAlign w:val="center"/>
          </w:tcPr>
          <w:p w14:paraId="3E5F7A4A" w14:textId="697D37AC" w:rsidR="001918B1" w:rsidRDefault="00B263F2" w:rsidP="00596193">
            <w:pPr>
              <w:pStyle w:val="TableParagraph"/>
              <w:spacing w:before="142"/>
              <w:ind w:left="6" w:right="-15"/>
              <w:jc w:val="both"/>
              <w:rPr>
                <w:sz w:val="21"/>
              </w:rPr>
            </w:pPr>
            <w:r>
              <w:rPr>
                <w:sz w:val="21"/>
              </w:rPr>
              <w:t xml:space="preserve">Akademik </w:t>
            </w:r>
            <w:r w:rsidR="001310F5">
              <w:rPr>
                <w:sz w:val="21"/>
              </w:rPr>
              <w:t>t</w:t>
            </w:r>
            <w:r>
              <w:rPr>
                <w:sz w:val="21"/>
              </w:rPr>
              <w:t xml:space="preserve">eşvik almaya hak kazanan öğretim elemanlarına ait </w:t>
            </w:r>
            <w:r w:rsidR="001310F5">
              <w:rPr>
                <w:sz w:val="21"/>
              </w:rPr>
              <w:t>k</w:t>
            </w:r>
            <w:r>
              <w:rPr>
                <w:sz w:val="21"/>
              </w:rPr>
              <w:t xml:space="preserve">esin </w:t>
            </w:r>
            <w:r w:rsidR="00DF6676">
              <w:rPr>
                <w:sz w:val="21"/>
              </w:rPr>
              <w:t>sonuçların</w:t>
            </w:r>
            <w:r>
              <w:rPr>
                <w:sz w:val="21"/>
              </w:rPr>
              <w:t xml:space="preserve"> </w:t>
            </w:r>
            <w:r w:rsidR="00DF6676">
              <w:rPr>
                <w:sz w:val="21"/>
              </w:rPr>
              <w:t>bildirilmesi</w:t>
            </w:r>
          </w:p>
        </w:tc>
        <w:tc>
          <w:tcPr>
            <w:tcW w:w="874" w:type="pct"/>
            <w:vAlign w:val="center"/>
          </w:tcPr>
          <w:p w14:paraId="6FE349B0" w14:textId="77777777" w:rsidR="001918B1" w:rsidRDefault="001918B1" w:rsidP="00596193">
            <w:pPr>
              <w:pStyle w:val="TableParagraph"/>
              <w:spacing w:before="5"/>
              <w:jc w:val="center"/>
              <w:rPr>
                <w:sz w:val="23"/>
              </w:rPr>
            </w:pPr>
          </w:p>
          <w:p w14:paraId="7D8ED8D9" w14:textId="7A438331" w:rsidR="001918B1" w:rsidRDefault="004C316D" w:rsidP="00596193">
            <w:pPr>
              <w:pStyle w:val="TableParagraph"/>
              <w:ind w:right="249"/>
              <w:jc w:val="center"/>
              <w:rPr>
                <w:b/>
                <w:sz w:val="21"/>
              </w:rPr>
            </w:pPr>
            <w:r>
              <w:rPr>
                <w:b/>
                <w:sz w:val="21"/>
              </w:rPr>
              <w:t>31 Ocak</w:t>
            </w:r>
            <w:r w:rsidR="00B263F2">
              <w:rPr>
                <w:b/>
                <w:sz w:val="21"/>
              </w:rPr>
              <w:t xml:space="preserve"> </w:t>
            </w:r>
            <w:r w:rsidR="00B01978">
              <w:rPr>
                <w:b/>
                <w:sz w:val="21"/>
              </w:rPr>
              <w:t>202</w:t>
            </w:r>
            <w:r>
              <w:rPr>
                <w:b/>
                <w:sz w:val="21"/>
              </w:rPr>
              <w:t>2</w:t>
            </w:r>
          </w:p>
        </w:tc>
        <w:tc>
          <w:tcPr>
            <w:tcW w:w="698" w:type="pct"/>
            <w:vAlign w:val="center"/>
          </w:tcPr>
          <w:p w14:paraId="6C21FD08" w14:textId="77777777" w:rsidR="001918B1" w:rsidRDefault="001918B1" w:rsidP="00596193">
            <w:pPr>
              <w:pStyle w:val="TableParagraph"/>
              <w:spacing w:before="5"/>
              <w:jc w:val="center"/>
              <w:rPr>
                <w:sz w:val="23"/>
              </w:rPr>
            </w:pPr>
          </w:p>
          <w:p w14:paraId="6EF51404" w14:textId="77777777" w:rsidR="001918B1" w:rsidRDefault="00B263F2" w:rsidP="00596193">
            <w:pPr>
              <w:pStyle w:val="TableParagraph"/>
              <w:ind w:left="15"/>
              <w:jc w:val="center"/>
              <w:rPr>
                <w:b/>
                <w:sz w:val="21"/>
              </w:rPr>
            </w:pPr>
            <w:r>
              <w:rPr>
                <w:b/>
                <w:sz w:val="21"/>
              </w:rPr>
              <w:t>-</w:t>
            </w:r>
          </w:p>
        </w:tc>
      </w:tr>
    </w:tbl>
    <w:p w14:paraId="693A7E9C" w14:textId="77777777" w:rsidR="00B263F2" w:rsidRDefault="00B263F2"/>
    <w:sectPr w:rsidR="00B263F2">
      <w:type w:val="continuous"/>
      <w:pgSz w:w="11910" w:h="16840"/>
      <w:pgMar w:top="1320" w:right="60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B1"/>
    <w:rsid w:val="000755A4"/>
    <w:rsid w:val="000B281C"/>
    <w:rsid w:val="001310F5"/>
    <w:rsid w:val="001918B1"/>
    <w:rsid w:val="00351F8C"/>
    <w:rsid w:val="00426DF0"/>
    <w:rsid w:val="004C316D"/>
    <w:rsid w:val="00596193"/>
    <w:rsid w:val="005C6B25"/>
    <w:rsid w:val="00856682"/>
    <w:rsid w:val="008571D2"/>
    <w:rsid w:val="0089210A"/>
    <w:rsid w:val="0096367A"/>
    <w:rsid w:val="00A2011C"/>
    <w:rsid w:val="00B01978"/>
    <w:rsid w:val="00B263F2"/>
    <w:rsid w:val="00C42E57"/>
    <w:rsid w:val="00CB3372"/>
    <w:rsid w:val="00CB749E"/>
    <w:rsid w:val="00D91D00"/>
    <w:rsid w:val="00DF19F7"/>
    <w:rsid w:val="00DF6676"/>
    <w:rsid w:val="00E13D3A"/>
    <w:rsid w:val="00E81CF6"/>
    <w:rsid w:val="00F66ECC"/>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63CD"/>
  <w15:docId w15:val="{7BE66E47-F2F3-4F86-AB6C-75DF30B1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353</Words>
  <Characters>2014</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Topbaş</dc:creator>
  <cp:lastModifiedBy>Metin AKBULUT</cp:lastModifiedBy>
  <cp:revision>8</cp:revision>
  <dcterms:created xsi:type="dcterms:W3CDTF">2022-01-07T12:05:00Z</dcterms:created>
  <dcterms:modified xsi:type="dcterms:W3CDTF">2022-01-10T12:35:00Z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Microsoft® Word 2016</vt:lpwstr>
  </property>
  <property fmtid="{D5CDD505-2E9C-101B-9397-08002B2CF9AE}" pid="4" name="LastSaved">
    <vt:filetime>2019-12-18T00:00:00Z</vt:filetime>
  </property>
</Properties>
</file>